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C" w:rsidRPr="00991129" w:rsidRDefault="000D1305" w:rsidP="00991129">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CA7510" w:rsidRDefault="00CA7510" w:rsidP="00336B8E">
      <w:pPr>
        <w:pStyle w:val="Heading1"/>
        <w:spacing w:line="360" w:lineRule="auto"/>
        <w:rPr>
          <w:rFonts w:ascii="Arial" w:hAnsi="Arial" w:cs="Arial"/>
          <w:sz w:val="32"/>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F1F65">
        <w:rPr>
          <w:rFonts w:ascii="Arial" w:hAnsi="Arial" w:cs="Arial"/>
          <w:bCs/>
          <w:sz w:val="28"/>
          <w:szCs w:val="28"/>
        </w:rPr>
        <w:t xml:space="preserve"> </w:t>
      </w:r>
      <w:r w:rsidR="006F1F65">
        <w:rPr>
          <w:rFonts w:ascii="Arial" w:hAnsi="Arial" w:cs="Arial"/>
          <w:b/>
          <w:bCs/>
          <w:sz w:val="28"/>
          <w:szCs w:val="28"/>
        </w:rPr>
        <w:t>sredo</w:t>
      </w:r>
      <w:r w:rsidRPr="00224F26">
        <w:rPr>
          <w:rFonts w:ascii="Arial" w:hAnsi="Arial" w:cs="Arial"/>
          <w:b/>
          <w:bCs/>
          <w:sz w:val="28"/>
          <w:szCs w:val="28"/>
        </w:rPr>
        <w:t>,</w:t>
      </w:r>
      <w:r w:rsidR="00C91F1E">
        <w:rPr>
          <w:rFonts w:ascii="Arial" w:hAnsi="Arial" w:cs="Arial"/>
          <w:b/>
          <w:bCs/>
          <w:sz w:val="28"/>
          <w:szCs w:val="28"/>
        </w:rPr>
        <w:t xml:space="preserve"> 21</w:t>
      </w:r>
      <w:r w:rsidR="00D9211F">
        <w:rPr>
          <w:rFonts w:ascii="Arial" w:hAnsi="Arial" w:cs="Arial"/>
          <w:b/>
          <w:bCs/>
          <w:sz w:val="28"/>
          <w:szCs w:val="28"/>
        </w:rPr>
        <w:t xml:space="preserve">. </w:t>
      </w:r>
      <w:r w:rsidR="00C91F1E">
        <w:rPr>
          <w:rFonts w:ascii="Arial" w:hAnsi="Arial" w:cs="Arial"/>
          <w:b/>
          <w:bCs/>
          <w:sz w:val="28"/>
          <w:szCs w:val="28"/>
        </w:rPr>
        <w:t xml:space="preserve">Decembra </w:t>
      </w:r>
      <w:r w:rsidRPr="00224F26">
        <w:rPr>
          <w:rFonts w:ascii="Arial" w:hAnsi="Arial" w:cs="Arial"/>
          <w:b/>
          <w:bCs/>
          <w:sz w:val="28"/>
          <w:szCs w:val="28"/>
        </w:rPr>
        <w:t xml:space="preserve">2011,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Default="00C91F1E" w:rsidP="00C91F1E">
      <w:pPr>
        <w:pStyle w:val="Subtitle"/>
        <w:spacing w:line="312" w:lineRule="auto"/>
        <w:jc w:val="left"/>
        <w:rPr>
          <w:rFonts w:ascii="Arial" w:hAnsi="Arial" w:cs="Arial"/>
          <w:b/>
          <w:bCs/>
          <w:sz w:val="28"/>
        </w:rPr>
      </w:pPr>
    </w:p>
    <w:p w:rsidR="00C91F1E" w:rsidRDefault="00C91F1E" w:rsidP="00C91F1E">
      <w:pPr>
        <w:jc w:val="center"/>
        <w:rPr>
          <w:rFonts w:ascii="Tahoma" w:hAnsi="Tahoma" w:cs="Tahoma"/>
          <w:b/>
          <w:sz w:val="36"/>
          <w:szCs w:val="36"/>
          <w:lang w:val="sl-SI"/>
        </w:rPr>
      </w:pPr>
      <w:r>
        <w:rPr>
          <w:rFonts w:ascii="Tahoma" w:hAnsi="Tahoma" w:cs="Tahoma"/>
          <w:b/>
          <w:sz w:val="36"/>
          <w:szCs w:val="36"/>
          <w:lang w:val="sl-SI"/>
        </w:rPr>
        <w:t>Matjaž Volk</w:t>
      </w:r>
      <w:r w:rsidR="00466949">
        <w:rPr>
          <w:rFonts w:ascii="Tahoma" w:hAnsi="Tahoma" w:cs="Tahoma"/>
          <w:b/>
          <w:sz w:val="36"/>
          <w:szCs w:val="36"/>
          <w:lang w:val="sl-SI"/>
        </w:rPr>
        <w:t xml:space="preserve">, dipl. ekon. </w:t>
      </w:r>
    </w:p>
    <w:p w:rsidR="00C91F1E" w:rsidRDefault="00C91F1E" w:rsidP="00C91F1E">
      <w:pPr>
        <w:jc w:val="center"/>
        <w:rPr>
          <w:rFonts w:ascii="Tahoma" w:hAnsi="Tahoma" w:cs="Tahoma"/>
          <w:b/>
          <w:sz w:val="36"/>
          <w:szCs w:val="36"/>
          <w:lang w:val="sl-SI"/>
        </w:rPr>
      </w:pPr>
    </w:p>
    <w:p w:rsidR="00C91F1E" w:rsidRDefault="00C91F1E" w:rsidP="00C91F1E">
      <w:pPr>
        <w:jc w:val="center"/>
        <w:rPr>
          <w:rFonts w:ascii="Tahoma" w:hAnsi="Tahoma" w:cs="Tahoma"/>
          <w:b/>
          <w:sz w:val="36"/>
          <w:szCs w:val="36"/>
          <w:lang w:val="sl-SI"/>
        </w:rPr>
      </w:pPr>
      <w:r>
        <w:rPr>
          <w:rFonts w:ascii="Arial" w:hAnsi="Arial" w:cs="Arial"/>
          <w:bCs/>
          <w:i/>
          <w:sz w:val="28"/>
          <w:szCs w:val="20"/>
          <w:lang w:val="sl-SI"/>
        </w:rPr>
        <w:t>(Banka Slovenije)</w:t>
      </w:r>
    </w:p>
    <w:p w:rsidR="00C91F1E" w:rsidRDefault="00C91F1E" w:rsidP="00C91F1E">
      <w:pPr>
        <w:rPr>
          <w:rFonts w:ascii="Arial" w:hAnsi="Arial" w:cs="Arial"/>
          <w:sz w:val="20"/>
          <w:szCs w:val="32"/>
          <w:lang w:val="sl-SI"/>
        </w:rPr>
      </w:pPr>
    </w:p>
    <w:p w:rsidR="00C91F1E" w:rsidRPr="00C91F1E" w:rsidRDefault="00C91F1E" w:rsidP="00C91F1E">
      <w:pPr>
        <w:jc w:val="center"/>
        <w:rPr>
          <w:rStyle w:val="hps"/>
          <w:color w:val="000000"/>
          <w:sz w:val="28"/>
          <w:szCs w:val="28"/>
          <w:lang w:val="pt-PT"/>
        </w:rPr>
      </w:pPr>
      <w:r>
        <w:rPr>
          <w:rStyle w:val="hps"/>
          <w:rFonts w:ascii="Arial" w:hAnsi="Arial" w:cs="Arial"/>
          <w:color w:val="000000"/>
          <w:sz w:val="28"/>
          <w:szCs w:val="28"/>
          <w:lang w:val="sl-SI"/>
        </w:rPr>
        <w:t xml:space="preserve">bo predaval na temo: </w:t>
      </w:r>
    </w:p>
    <w:p w:rsidR="00C91F1E" w:rsidRDefault="00C91F1E" w:rsidP="00C91F1E">
      <w:pPr>
        <w:jc w:val="center"/>
        <w:rPr>
          <w:rStyle w:val="hps"/>
          <w:rFonts w:ascii="Arial" w:hAnsi="Arial" w:cs="Arial"/>
          <w:color w:val="000000"/>
          <w:sz w:val="28"/>
          <w:szCs w:val="28"/>
          <w:lang w:val="sl-SI"/>
        </w:rPr>
      </w:pPr>
    </w:p>
    <w:p w:rsidR="00C91F1E" w:rsidRDefault="00C91F1E" w:rsidP="00C91F1E">
      <w:pPr>
        <w:spacing w:line="276" w:lineRule="auto"/>
        <w:jc w:val="center"/>
        <w:rPr>
          <w:bCs/>
          <w:i/>
          <w:szCs w:val="20"/>
        </w:rPr>
      </w:pPr>
      <w:r>
        <w:rPr>
          <w:rFonts w:ascii="Tahoma" w:hAnsi="Tahoma" w:cs="Tahoma"/>
          <w:b/>
          <w:bCs/>
          <w:sz w:val="44"/>
          <w:szCs w:val="44"/>
          <w:lang w:val="en-GB"/>
        </w:rPr>
        <w:t>"Firms' PDs with Applications to Credit Rating Classification and Credit Standards for New Borrowers"</w:t>
      </w:r>
    </w:p>
    <w:p w:rsidR="00CA7510" w:rsidRPr="00C91F1E" w:rsidRDefault="00CA7510" w:rsidP="00CA7510">
      <w:pPr>
        <w:jc w:val="center"/>
        <w:rPr>
          <w:rFonts w:ascii="Tahoma" w:hAnsi="Tahoma" w:cs="Tahoma"/>
          <w:b/>
          <w:bCs/>
          <w:sz w:val="44"/>
          <w:szCs w:val="44"/>
        </w:rPr>
      </w:pPr>
    </w:p>
    <w:p w:rsidR="007D1907" w:rsidRPr="007D1907" w:rsidRDefault="007D1907" w:rsidP="007D1907">
      <w:pPr>
        <w:jc w:val="both"/>
        <w:rPr>
          <w:rFonts w:ascii="Arial" w:hAnsi="Arial" w:cs="Arial"/>
          <w:sz w:val="26"/>
          <w:szCs w:val="26"/>
          <w:lang w:val="sl-SI"/>
        </w:rPr>
      </w:pPr>
      <w:r w:rsidRPr="007D1907">
        <w:rPr>
          <w:rFonts w:ascii="Arial" w:hAnsi="Arial" w:cs="Arial"/>
          <w:sz w:val="26"/>
          <w:szCs w:val="26"/>
          <w:lang w:val="sl-SI"/>
        </w:rPr>
        <w:t xml:space="preserve">Credit risk is the main risk in the banking sector and is as such one of a key issues for financial stability. In this paper we estimate various PD models and use them in two applications. Models include both, firm-specific characteristics and macroeconomic effects. By linking firms' PDs with all their relations to banks we find that internal credit </w:t>
      </w:r>
      <w:proofErr w:type="spellStart"/>
      <w:r w:rsidRPr="007D1907">
        <w:rPr>
          <w:rFonts w:ascii="Arial" w:hAnsi="Arial" w:cs="Arial"/>
          <w:sz w:val="26"/>
          <w:szCs w:val="26"/>
          <w:lang w:val="sl-SI"/>
        </w:rPr>
        <w:t>ratings</w:t>
      </w:r>
      <w:proofErr w:type="spellEnd"/>
      <w:r w:rsidRPr="007D1907">
        <w:rPr>
          <w:rFonts w:ascii="Arial" w:hAnsi="Arial" w:cs="Arial"/>
          <w:sz w:val="26"/>
          <w:szCs w:val="26"/>
          <w:lang w:val="sl-SI"/>
        </w:rPr>
        <w:t xml:space="preserve"> do not </w:t>
      </w:r>
      <w:proofErr w:type="spellStart"/>
      <w:r w:rsidRPr="007D1907">
        <w:rPr>
          <w:rFonts w:ascii="Arial" w:hAnsi="Arial" w:cs="Arial"/>
          <w:sz w:val="26"/>
          <w:szCs w:val="26"/>
          <w:lang w:val="sl-SI"/>
        </w:rPr>
        <w:t>allways</w:t>
      </w:r>
      <w:proofErr w:type="spellEnd"/>
      <w:r w:rsidRPr="007D1907">
        <w:rPr>
          <w:rFonts w:ascii="Arial" w:hAnsi="Arial" w:cs="Arial"/>
          <w:sz w:val="26"/>
          <w:szCs w:val="26"/>
          <w:lang w:val="sl-SI"/>
        </w:rPr>
        <w:t xml:space="preserve"> </w:t>
      </w:r>
      <w:proofErr w:type="spellStart"/>
      <w:r w:rsidRPr="007D1907">
        <w:rPr>
          <w:rFonts w:ascii="Arial" w:hAnsi="Arial" w:cs="Arial"/>
          <w:sz w:val="26"/>
          <w:szCs w:val="26"/>
          <w:lang w:val="sl-SI"/>
        </w:rPr>
        <w:t>represent</w:t>
      </w:r>
      <w:proofErr w:type="spellEnd"/>
      <w:r w:rsidRPr="007D1907">
        <w:rPr>
          <w:rFonts w:ascii="Arial" w:hAnsi="Arial" w:cs="Arial"/>
          <w:sz w:val="26"/>
          <w:szCs w:val="26"/>
          <w:lang w:val="sl-SI"/>
        </w:rPr>
        <w:t xml:space="preserve"> the same level of borrowers' riskiness as estimated default probabilities and are less related to the business cycle than PDs. We also find an evidence of flight to quality in granting credits to new borrowers.</w:t>
      </w:r>
    </w:p>
    <w:p w:rsidR="00CA7510" w:rsidRPr="007D1907" w:rsidRDefault="00CA7510" w:rsidP="00243A91">
      <w:pPr>
        <w:autoSpaceDE w:val="0"/>
        <w:autoSpaceDN w:val="0"/>
        <w:adjustRightInd w:val="0"/>
        <w:jc w:val="center"/>
        <w:rPr>
          <w:rFonts w:ascii="Arial" w:hAnsi="Arial" w:cs="Arial"/>
          <w:sz w:val="25"/>
          <w:szCs w:val="25"/>
        </w:rPr>
      </w:pPr>
    </w:p>
    <w:p w:rsidR="00CA7510" w:rsidRDefault="00CA7510" w:rsidP="00243A91">
      <w:pPr>
        <w:autoSpaceDE w:val="0"/>
        <w:autoSpaceDN w:val="0"/>
        <w:adjustRightInd w:val="0"/>
        <w:jc w:val="center"/>
        <w:rPr>
          <w:rFonts w:ascii="Arial" w:hAnsi="Arial" w:cs="Arial"/>
          <w:sz w:val="25"/>
          <w:szCs w:val="25"/>
          <w:lang w:val="sl-SI"/>
        </w:rPr>
      </w:pPr>
    </w:p>
    <w:p w:rsidR="00336B8E" w:rsidRPr="00243A91" w:rsidRDefault="001C4A97" w:rsidP="00243A91">
      <w:pPr>
        <w:autoSpaceDE w:val="0"/>
        <w:autoSpaceDN w:val="0"/>
        <w:adjustRightInd w:val="0"/>
        <w:jc w:val="center"/>
        <w:rPr>
          <w:rFonts w:ascii="Memphis-Bold" w:hAnsi="Memphis-Bold" w:cs="Memphis-Bold"/>
          <w:b/>
          <w:bCs/>
          <w:sz w:val="16"/>
          <w:szCs w:val="16"/>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0B7F7F">
        <w:rPr>
          <w:rFonts w:ascii="Arial" w:hAnsi="Arial" w:cs="Arial"/>
          <w:sz w:val="26"/>
          <w:szCs w:val="26"/>
          <w:lang w:val="sl-SI"/>
        </w:rPr>
        <w:t xml:space="preserve"> </w:t>
      </w:r>
      <w:r w:rsidR="006F1F65">
        <w:rPr>
          <w:rFonts w:ascii="Arial" w:hAnsi="Arial" w:cs="Arial"/>
          <w:sz w:val="26"/>
          <w:szCs w:val="26"/>
          <w:lang w:val="sl-SI"/>
        </w:rPr>
        <w:t>torka</w:t>
      </w:r>
      <w:r w:rsidR="00336B8E" w:rsidRPr="00224F26">
        <w:rPr>
          <w:rFonts w:ascii="Arial" w:hAnsi="Arial" w:cs="Arial"/>
          <w:i/>
          <w:sz w:val="26"/>
          <w:szCs w:val="26"/>
          <w:lang w:val="sl-SI"/>
        </w:rPr>
        <w:t xml:space="preserve">, </w:t>
      </w:r>
      <w:r w:rsidR="00C91F1E">
        <w:rPr>
          <w:rFonts w:ascii="Arial" w:hAnsi="Arial" w:cs="Arial"/>
          <w:sz w:val="26"/>
          <w:szCs w:val="26"/>
          <w:lang w:val="sl-SI"/>
        </w:rPr>
        <w:t>20</w:t>
      </w:r>
      <w:r w:rsidR="00336B8E" w:rsidRPr="00224F26">
        <w:rPr>
          <w:rFonts w:ascii="Arial" w:hAnsi="Arial" w:cs="Arial"/>
          <w:sz w:val="26"/>
          <w:szCs w:val="26"/>
          <w:lang w:val="sl-SI"/>
        </w:rPr>
        <w:t>.</w:t>
      </w:r>
      <w:r w:rsidR="00C91F1E">
        <w:rPr>
          <w:rFonts w:ascii="Arial" w:hAnsi="Arial" w:cs="Arial"/>
          <w:sz w:val="26"/>
          <w:szCs w:val="26"/>
          <w:lang w:val="sl-SI"/>
        </w:rPr>
        <w:t>12</w:t>
      </w:r>
      <w:r w:rsidR="00336B8E"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72" w:rsidRDefault="004D7E72">
      <w:r>
        <w:separator/>
      </w:r>
    </w:p>
  </w:endnote>
  <w:endnote w:type="continuationSeparator" w:id="0">
    <w:p w:rsidR="004D7E72" w:rsidRDefault="004D7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72" w:rsidRDefault="004D7E72">
      <w:r>
        <w:separator/>
      </w:r>
    </w:p>
  </w:footnote>
  <w:footnote w:type="continuationSeparator" w:id="0">
    <w:p w:rsidR="004D7E72" w:rsidRDefault="004D7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B7F7F"/>
    <w:rsid w:val="000C3B20"/>
    <w:rsid w:val="000C446D"/>
    <w:rsid w:val="000C7F55"/>
    <w:rsid w:val="000D1305"/>
    <w:rsid w:val="000D22C9"/>
    <w:rsid w:val="000D5478"/>
    <w:rsid w:val="00117197"/>
    <w:rsid w:val="001440B1"/>
    <w:rsid w:val="001460F9"/>
    <w:rsid w:val="00152731"/>
    <w:rsid w:val="0015381D"/>
    <w:rsid w:val="00153E95"/>
    <w:rsid w:val="00171D6B"/>
    <w:rsid w:val="00185B5D"/>
    <w:rsid w:val="001862B1"/>
    <w:rsid w:val="00193B9E"/>
    <w:rsid w:val="00196D6D"/>
    <w:rsid w:val="001B136A"/>
    <w:rsid w:val="001C1746"/>
    <w:rsid w:val="001C4A97"/>
    <w:rsid w:val="001C60AB"/>
    <w:rsid w:val="001E196E"/>
    <w:rsid w:val="001E19C3"/>
    <w:rsid w:val="001E3BCB"/>
    <w:rsid w:val="001F057D"/>
    <w:rsid w:val="00201AE3"/>
    <w:rsid w:val="00204F1B"/>
    <w:rsid w:val="00215546"/>
    <w:rsid w:val="00220E85"/>
    <w:rsid w:val="0022262D"/>
    <w:rsid w:val="00224A48"/>
    <w:rsid w:val="00224F26"/>
    <w:rsid w:val="00231D9F"/>
    <w:rsid w:val="00235D9B"/>
    <w:rsid w:val="0023712B"/>
    <w:rsid w:val="00237CF7"/>
    <w:rsid w:val="00240DE2"/>
    <w:rsid w:val="00243A91"/>
    <w:rsid w:val="00244FB1"/>
    <w:rsid w:val="00273B41"/>
    <w:rsid w:val="0027427F"/>
    <w:rsid w:val="00283084"/>
    <w:rsid w:val="00283BB6"/>
    <w:rsid w:val="002962A6"/>
    <w:rsid w:val="002A07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F3F8F"/>
    <w:rsid w:val="00505DC4"/>
    <w:rsid w:val="0051103B"/>
    <w:rsid w:val="005136A5"/>
    <w:rsid w:val="005168EC"/>
    <w:rsid w:val="00523D1D"/>
    <w:rsid w:val="00537B39"/>
    <w:rsid w:val="005511E9"/>
    <w:rsid w:val="00555068"/>
    <w:rsid w:val="00565468"/>
    <w:rsid w:val="005660CD"/>
    <w:rsid w:val="0058273C"/>
    <w:rsid w:val="005850BE"/>
    <w:rsid w:val="00591855"/>
    <w:rsid w:val="00596678"/>
    <w:rsid w:val="005B63ED"/>
    <w:rsid w:val="005B66EF"/>
    <w:rsid w:val="005B7D60"/>
    <w:rsid w:val="005C39A7"/>
    <w:rsid w:val="005C5009"/>
    <w:rsid w:val="005D6136"/>
    <w:rsid w:val="005D6C5E"/>
    <w:rsid w:val="005E1423"/>
    <w:rsid w:val="005E582E"/>
    <w:rsid w:val="005F061A"/>
    <w:rsid w:val="005F168B"/>
    <w:rsid w:val="005F2630"/>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D0AC9"/>
    <w:rsid w:val="006D1785"/>
    <w:rsid w:val="006D75A8"/>
    <w:rsid w:val="006E3E61"/>
    <w:rsid w:val="006E4484"/>
    <w:rsid w:val="006F0492"/>
    <w:rsid w:val="006F1F65"/>
    <w:rsid w:val="00713532"/>
    <w:rsid w:val="0072631D"/>
    <w:rsid w:val="00733FC8"/>
    <w:rsid w:val="00740F8D"/>
    <w:rsid w:val="00741A93"/>
    <w:rsid w:val="00744659"/>
    <w:rsid w:val="007564F5"/>
    <w:rsid w:val="007705DF"/>
    <w:rsid w:val="00770608"/>
    <w:rsid w:val="00786464"/>
    <w:rsid w:val="00787025"/>
    <w:rsid w:val="007A3EC2"/>
    <w:rsid w:val="007B50A8"/>
    <w:rsid w:val="007C479E"/>
    <w:rsid w:val="007C77E0"/>
    <w:rsid w:val="007D1907"/>
    <w:rsid w:val="007D381B"/>
    <w:rsid w:val="007E3617"/>
    <w:rsid w:val="007E4471"/>
    <w:rsid w:val="007F5158"/>
    <w:rsid w:val="00800FB7"/>
    <w:rsid w:val="00803975"/>
    <w:rsid w:val="008041C7"/>
    <w:rsid w:val="0080561C"/>
    <w:rsid w:val="00820975"/>
    <w:rsid w:val="00821D1F"/>
    <w:rsid w:val="008243D3"/>
    <w:rsid w:val="0082648F"/>
    <w:rsid w:val="00832FB7"/>
    <w:rsid w:val="0084319A"/>
    <w:rsid w:val="00844798"/>
    <w:rsid w:val="0086292F"/>
    <w:rsid w:val="00863201"/>
    <w:rsid w:val="00865751"/>
    <w:rsid w:val="008721CA"/>
    <w:rsid w:val="00872F00"/>
    <w:rsid w:val="0087372D"/>
    <w:rsid w:val="008818E6"/>
    <w:rsid w:val="0088604A"/>
    <w:rsid w:val="00897983"/>
    <w:rsid w:val="008A069B"/>
    <w:rsid w:val="008A78C2"/>
    <w:rsid w:val="008C2241"/>
    <w:rsid w:val="008D4023"/>
    <w:rsid w:val="008D715E"/>
    <w:rsid w:val="008E49BE"/>
    <w:rsid w:val="008E7F56"/>
    <w:rsid w:val="008F199F"/>
    <w:rsid w:val="008F3D31"/>
    <w:rsid w:val="00900D1A"/>
    <w:rsid w:val="00904970"/>
    <w:rsid w:val="009260E4"/>
    <w:rsid w:val="0094105E"/>
    <w:rsid w:val="009434F6"/>
    <w:rsid w:val="00954F07"/>
    <w:rsid w:val="00964D42"/>
    <w:rsid w:val="00984DFE"/>
    <w:rsid w:val="00987742"/>
    <w:rsid w:val="00991129"/>
    <w:rsid w:val="009E31AA"/>
    <w:rsid w:val="009F7A00"/>
    <w:rsid w:val="00A1223E"/>
    <w:rsid w:val="00A1480E"/>
    <w:rsid w:val="00A1752D"/>
    <w:rsid w:val="00A24212"/>
    <w:rsid w:val="00A24948"/>
    <w:rsid w:val="00A27ADB"/>
    <w:rsid w:val="00A41469"/>
    <w:rsid w:val="00A529FA"/>
    <w:rsid w:val="00A6128F"/>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80B41"/>
    <w:rsid w:val="00BA0F3C"/>
    <w:rsid w:val="00BA35EE"/>
    <w:rsid w:val="00BA65CB"/>
    <w:rsid w:val="00BB2DDB"/>
    <w:rsid w:val="00BD0540"/>
    <w:rsid w:val="00BD08C5"/>
    <w:rsid w:val="00BD1113"/>
    <w:rsid w:val="00BD5E64"/>
    <w:rsid w:val="00BD770A"/>
    <w:rsid w:val="00BE4661"/>
    <w:rsid w:val="00BF561B"/>
    <w:rsid w:val="00C25072"/>
    <w:rsid w:val="00C2639A"/>
    <w:rsid w:val="00C33F87"/>
    <w:rsid w:val="00C45918"/>
    <w:rsid w:val="00C55C74"/>
    <w:rsid w:val="00C57316"/>
    <w:rsid w:val="00C65184"/>
    <w:rsid w:val="00C85FC8"/>
    <w:rsid w:val="00C906D3"/>
    <w:rsid w:val="00C91F1E"/>
    <w:rsid w:val="00C9209B"/>
    <w:rsid w:val="00CA7510"/>
    <w:rsid w:val="00CA7EB1"/>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7F67"/>
    <w:rsid w:val="00D9128F"/>
    <w:rsid w:val="00D9211F"/>
    <w:rsid w:val="00D976FA"/>
    <w:rsid w:val="00D97F76"/>
    <w:rsid w:val="00DA02EC"/>
    <w:rsid w:val="00DE6431"/>
    <w:rsid w:val="00DE6900"/>
    <w:rsid w:val="00DF2AFB"/>
    <w:rsid w:val="00DF3F38"/>
    <w:rsid w:val="00DF4C08"/>
    <w:rsid w:val="00DF5173"/>
    <w:rsid w:val="00DF7CB2"/>
    <w:rsid w:val="00E139A2"/>
    <w:rsid w:val="00E161E5"/>
    <w:rsid w:val="00E33529"/>
    <w:rsid w:val="00E45FD5"/>
    <w:rsid w:val="00E526C7"/>
    <w:rsid w:val="00E66678"/>
    <w:rsid w:val="00E8390D"/>
    <w:rsid w:val="00E84C57"/>
    <w:rsid w:val="00E86BFC"/>
    <w:rsid w:val="00E90F34"/>
    <w:rsid w:val="00E91B5E"/>
    <w:rsid w:val="00E92DC5"/>
    <w:rsid w:val="00EA11E9"/>
    <w:rsid w:val="00EB0C04"/>
    <w:rsid w:val="00EC219B"/>
    <w:rsid w:val="00EC446A"/>
    <w:rsid w:val="00ED3DC8"/>
    <w:rsid w:val="00ED7D17"/>
    <w:rsid w:val="00EE0772"/>
    <w:rsid w:val="00EF198D"/>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5CF4-379F-45B5-AD3C-EB4D6440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1219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2011-12-19T08:09:00Z</dcterms:created>
  <dcterms:modified xsi:type="dcterms:W3CDTF">2011-12-19T08:28:00Z</dcterms:modified>
</cp:coreProperties>
</file>