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E27D9" w:rsidRPr="00097BC2">
        <w:rPr>
          <w:rFonts w:ascii="Arial" w:hAnsi="Arial" w:cs="Arial"/>
          <w:b/>
          <w:bCs/>
          <w:sz w:val="28"/>
          <w:szCs w:val="28"/>
        </w:rPr>
        <w:t>sredo</w:t>
      </w:r>
      <w:r w:rsidRPr="00097BC2">
        <w:rPr>
          <w:rFonts w:ascii="Arial" w:hAnsi="Arial" w:cs="Arial"/>
          <w:b/>
          <w:bCs/>
          <w:sz w:val="28"/>
          <w:szCs w:val="28"/>
        </w:rPr>
        <w:t>,</w:t>
      </w:r>
      <w:r w:rsidR="00D0574E" w:rsidRPr="00097BC2">
        <w:rPr>
          <w:rFonts w:ascii="Arial" w:hAnsi="Arial" w:cs="Arial"/>
          <w:b/>
          <w:bCs/>
          <w:sz w:val="28"/>
          <w:szCs w:val="28"/>
        </w:rPr>
        <w:t xml:space="preserve"> </w:t>
      </w:r>
      <w:r w:rsidR="004F28FE">
        <w:rPr>
          <w:rFonts w:ascii="Arial" w:hAnsi="Arial" w:cs="Arial"/>
          <w:b/>
          <w:bCs/>
          <w:sz w:val="28"/>
          <w:szCs w:val="28"/>
        </w:rPr>
        <w:t>9</w:t>
      </w:r>
      <w:r w:rsidR="00097BC2">
        <w:rPr>
          <w:rFonts w:ascii="Arial" w:hAnsi="Arial" w:cs="Arial"/>
          <w:b/>
          <w:bCs/>
          <w:sz w:val="28"/>
          <w:szCs w:val="28"/>
        </w:rPr>
        <w:t xml:space="preserve">. </w:t>
      </w:r>
      <w:r w:rsidR="004F28FE">
        <w:rPr>
          <w:rFonts w:ascii="Arial" w:hAnsi="Arial" w:cs="Arial"/>
          <w:b/>
          <w:bCs/>
          <w:sz w:val="28"/>
          <w:szCs w:val="28"/>
        </w:rPr>
        <w:t>oktobra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097BC2">
        <w:rPr>
          <w:rFonts w:ascii="Arial" w:hAnsi="Arial" w:cs="Arial"/>
          <w:b/>
          <w:bCs/>
          <w:sz w:val="28"/>
          <w:szCs w:val="28"/>
        </w:rPr>
        <w:t>1</w:t>
      </w:r>
      <w:r w:rsidR="00097BC2" w:rsidRPr="00097BC2">
        <w:rPr>
          <w:rFonts w:ascii="Arial" w:hAnsi="Arial" w:cs="Arial"/>
          <w:b/>
          <w:bCs/>
          <w:sz w:val="28"/>
          <w:szCs w:val="28"/>
        </w:rPr>
        <w:t>2</w:t>
      </w:r>
      <w:r w:rsidRPr="00097BC2">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193866" w:rsidRDefault="00C91F1E" w:rsidP="00193866">
      <w:pPr>
        <w:rPr>
          <w:rFonts w:ascii="Tahoma" w:hAnsi="Tahoma" w:cs="Tahoma"/>
          <w:bCs/>
          <w:sz w:val="20"/>
          <w:szCs w:val="20"/>
          <w:lang w:val="en-GB"/>
        </w:rPr>
      </w:pPr>
    </w:p>
    <w:p w:rsidR="00CF16C3" w:rsidRPr="00CF16C3" w:rsidRDefault="00CC3F39" w:rsidP="00CF16C3">
      <w:pPr>
        <w:spacing w:line="276" w:lineRule="auto"/>
        <w:jc w:val="center"/>
        <w:rPr>
          <w:rFonts w:ascii="Tahoma" w:hAnsi="Tahoma" w:cs="Tahoma"/>
          <w:b/>
          <w:bCs/>
          <w:sz w:val="38"/>
          <w:szCs w:val="38"/>
          <w:lang w:val="en-GB"/>
        </w:rPr>
      </w:pPr>
      <w:r w:rsidRPr="00097BC2">
        <w:rPr>
          <w:rFonts w:ascii="Tahoma" w:hAnsi="Tahoma" w:cs="Tahoma"/>
          <w:b/>
          <w:bCs/>
          <w:sz w:val="38"/>
          <w:szCs w:val="38"/>
          <w:lang w:val="en-GB"/>
        </w:rPr>
        <w:t>“</w:t>
      </w:r>
      <w:r w:rsidR="00097BC2" w:rsidRPr="00097BC2">
        <w:rPr>
          <w:rFonts w:ascii="Tahoma" w:hAnsi="Tahoma" w:cs="Tahoma"/>
          <w:b/>
          <w:bCs/>
          <w:sz w:val="38"/>
          <w:szCs w:val="38"/>
          <w:lang w:val="en-GB"/>
        </w:rPr>
        <w:t>HORIZONTAL MISMATCH IN THE LABOUR MARKET OF GRADUATES: THE ROLE OF SIGNALLING</w:t>
      </w:r>
      <w:r w:rsidRPr="00097BC2">
        <w:rPr>
          <w:rFonts w:ascii="Tahoma" w:hAnsi="Tahoma" w:cs="Tahoma"/>
          <w:b/>
          <w:bCs/>
          <w:sz w:val="38"/>
          <w:szCs w:val="38"/>
          <w:lang w:val="en-GB"/>
        </w:rPr>
        <w:t>”</w:t>
      </w:r>
    </w:p>
    <w:p w:rsidR="0019103E" w:rsidRPr="00CF16C3" w:rsidRDefault="0019103E" w:rsidP="00B15CB7">
      <w:pPr>
        <w:spacing w:line="276" w:lineRule="auto"/>
        <w:rPr>
          <w:rStyle w:val="hps"/>
          <w:rFonts w:ascii="Arial" w:hAnsi="Arial" w:cs="Arial"/>
          <w:i/>
          <w:sz w:val="20"/>
          <w:szCs w:val="20"/>
        </w:rPr>
      </w:pPr>
    </w:p>
    <w:p w:rsidR="0019103E" w:rsidRPr="00097BC2" w:rsidRDefault="00943027" w:rsidP="00CF16C3">
      <w:pPr>
        <w:spacing w:line="276" w:lineRule="auto"/>
        <w:jc w:val="center"/>
        <w:rPr>
          <w:rStyle w:val="hps"/>
          <w:rFonts w:ascii="Arial" w:hAnsi="Arial" w:cs="Arial"/>
          <w:i/>
          <w:sz w:val="28"/>
          <w:szCs w:val="28"/>
          <w:lang w:val="en-GB"/>
        </w:rPr>
      </w:pPr>
      <w:r w:rsidRPr="00097BC2">
        <w:rPr>
          <w:rStyle w:val="hps"/>
          <w:rFonts w:ascii="Arial" w:hAnsi="Arial" w:cs="Arial"/>
          <w:i/>
          <w:sz w:val="28"/>
          <w:szCs w:val="28"/>
          <w:lang w:val="sl-SI"/>
        </w:rPr>
        <w:t>avtor</w:t>
      </w:r>
      <w:r w:rsidR="00097BC2" w:rsidRPr="00097BC2">
        <w:rPr>
          <w:rStyle w:val="hps"/>
          <w:rFonts w:ascii="Arial" w:hAnsi="Arial" w:cs="Arial"/>
          <w:i/>
          <w:sz w:val="28"/>
          <w:szCs w:val="28"/>
          <w:lang w:val="sl-SI"/>
        </w:rPr>
        <w:t>ji</w:t>
      </w:r>
      <w:r w:rsidR="00B15CB7" w:rsidRPr="00097BC2">
        <w:rPr>
          <w:rStyle w:val="hps"/>
          <w:rFonts w:ascii="Arial" w:hAnsi="Arial" w:cs="Arial"/>
          <w:i/>
          <w:sz w:val="28"/>
          <w:szCs w:val="28"/>
          <w:lang w:val="sl-SI"/>
        </w:rPr>
        <w:t xml:space="preserve">: </w:t>
      </w:r>
      <w:r w:rsidR="00097BC2" w:rsidRPr="00097BC2">
        <w:rPr>
          <w:rStyle w:val="hps"/>
          <w:rFonts w:ascii="Arial" w:hAnsi="Arial" w:cs="Arial"/>
          <w:i/>
          <w:sz w:val="28"/>
          <w:szCs w:val="28"/>
          <w:lang w:val="en-GB"/>
        </w:rPr>
        <w:t xml:space="preserve">dr. </w:t>
      </w:r>
      <w:r w:rsidR="00097BC2" w:rsidRPr="00097BC2">
        <w:rPr>
          <w:rStyle w:val="hps"/>
          <w:rFonts w:ascii="Arial" w:hAnsi="Arial" w:cs="Arial"/>
          <w:i/>
          <w:sz w:val="28"/>
          <w:szCs w:val="28"/>
          <w:lang w:val="sl-SI"/>
        </w:rPr>
        <w:t>Farčnik Daša, Ekonomska fakulteta</w:t>
      </w:r>
      <w:r w:rsidR="00097BC2" w:rsidRPr="00097BC2">
        <w:rPr>
          <w:rStyle w:val="hps"/>
          <w:rFonts w:ascii="Arial" w:hAnsi="Arial" w:cs="Arial"/>
          <w:i/>
          <w:sz w:val="28"/>
          <w:szCs w:val="28"/>
          <w:lang w:val="en-GB"/>
        </w:rPr>
        <w:t xml:space="preserve">, </w:t>
      </w:r>
      <w:r w:rsidR="00097BC2" w:rsidRPr="00097BC2">
        <w:rPr>
          <w:rStyle w:val="hps"/>
          <w:rFonts w:ascii="Arial" w:hAnsi="Arial" w:cs="Arial"/>
          <w:i/>
          <w:sz w:val="28"/>
          <w:szCs w:val="28"/>
          <w:lang w:val="sl-SI"/>
        </w:rPr>
        <w:t xml:space="preserve">prof. dr. Domadenik Polona, Ekonomska fakulteta, dr. Francesco </w:t>
      </w:r>
      <w:r w:rsidR="00097BC2" w:rsidRPr="00097BC2">
        <w:rPr>
          <w:rStyle w:val="hps"/>
          <w:rFonts w:ascii="Arial" w:hAnsi="Arial" w:cs="Arial"/>
          <w:i/>
          <w:sz w:val="28"/>
          <w:szCs w:val="28"/>
          <w:lang w:val="pt-BR"/>
        </w:rPr>
        <w:t>Pastore,</w:t>
      </w:r>
      <w:r w:rsidR="00097BC2" w:rsidRPr="00097BC2">
        <w:rPr>
          <w:sz w:val="28"/>
          <w:szCs w:val="28"/>
          <w:lang w:val="pt-BR"/>
        </w:rPr>
        <w:t xml:space="preserve"> </w:t>
      </w:r>
      <w:r w:rsidR="00097BC2" w:rsidRPr="00097BC2">
        <w:rPr>
          <w:rStyle w:val="hps"/>
          <w:rFonts w:ascii="Arial" w:hAnsi="Arial" w:cs="Arial"/>
          <w:i/>
          <w:sz w:val="28"/>
          <w:szCs w:val="28"/>
          <w:lang w:val="pt-BR"/>
        </w:rPr>
        <w:t>Seconda</w:t>
      </w:r>
      <w:r w:rsidR="00097BC2" w:rsidRPr="00097BC2">
        <w:rPr>
          <w:rStyle w:val="hps"/>
          <w:rFonts w:ascii="Arial" w:hAnsi="Arial" w:cs="Arial"/>
          <w:i/>
          <w:sz w:val="28"/>
          <w:szCs w:val="28"/>
          <w:lang w:val="en-GB"/>
        </w:rPr>
        <w:t xml:space="preserve"> </w:t>
      </w:r>
      <w:r w:rsidR="00097BC2" w:rsidRPr="00097BC2">
        <w:rPr>
          <w:rStyle w:val="hps"/>
          <w:rFonts w:ascii="Arial" w:hAnsi="Arial" w:cs="Arial"/>
          <w:i/>
          <w:sz w:val="28"/>
          <w:szCs w:val="28"/>
          <w:lang w:val="pt-BR"/>
        </w:rPr>
        <w:t>Università di</w:t>
      </w:r>
      <w:r w:rsidR="00097BC2" w:rsidRPr="00097BC2">
        <w:rPr>
          <w:rStyle w:val="hps"/>
          <w:rFonts w:ascii="Arial" w:hAnsi="Arial" w:cs="Arial"/>
          <w:i/>
          <w:sz w:val="28"/>
          <w:szCs w:val="28"/>
          <w:lang w:val="en-GB"/>
        </w:rPr>
        <w:t xml:space="preserve"> Napoli and IZA of Bonn</w:t>
      </w:r>
    </w:p>
    <w:p w:rsidR="00193866" w:rsidRPr="00CF16C3" w:rsidRDefault="00193866" w:rsidP="00193866">
      <w:pPr>
        <w:spacing w:line="360" w:lineRule="auto"/>
        <w:jc w:val="center"/>
        <w:rPr>
          <w:rStyle w:val="hps"/>
          <w:rFonts w:ascii="Arial" w:hAnsi="Arial" w:cs="Arial"/>
          <w:i/>
          <w:sz w:val="18"/>
          <w:szCs w:val="18"/>
          <w:lang w:val="sl-SI"/>
        </w:rPr>
      </w:pPr>
    </w:p>
    <w:p w:rsidR="00097BC2" w:rsidRPr="00097BC2" w:rsidRDefault="00193866" w:rsidP="00097BC2">
      <w:pPr>
        <w:autoSpaceDE w:val="0"/>
        <w:autoSpaceDN w:val="0"/>
        <w:adjustRightInd w:val="0"/>
        <w:spacing w:line="276" w:lineRule="auto"/>
        <w:jc w:val="both"/>
        <w:rPr>
          <w:rFonts w:ascii="Arial" w:hAnsi="Arial" w:cs="Arial"/>
          <w:sz w:val="25"/>
          <w:szCs w:val="25"/>
          <w:lang w:val="en-GB"/>
        </w:rPr>
      </w:pPr>
      <w:r w:rsidRPr="00097BC2">
        <w:rPr>
          <w:rFonts w:ascii="Arial" w:hAnsi="Arial" w:cs="Arial"/>
          <w:sz w:val="25"/>
          <w:szCs w:val="25"/>
          <w:lang w:val="sl-SI"/>
        </w:rPr>
        <w:t>˝</w:t>
      </w:r>
      <w:r w:rsidR="00097BC2" w:rsidRPr="00097BC2">
        <w:rPr>
          <w:rFonts w:ascii="Arial" w:hAnsi="Arial" w:cs="Arial"/>
          <w:sz w:val="25"/>
          <w:szCs w:val="25"/>
          <w:lang w:val="en-GB"/>
        </w:rPr>
        <w:t xml:space="preserve">We follow Brodaty et al. (2008) and develop a model within the signalling literature where an employer decides whether to hire a worker or not conditionally on the signals she sends – field and length of study and high education (HE) institution. The empirical design of our paper builds on evidence relative to first labour market entry of graduates to identify a signalling effect of individual and institutional quality of study on individual horizontal match quality. </w:t>
      </w:r>
    </w:p>
    <w:p w:rsidR="00193866" w:rsidRPr="00097BC2" w:rsidRDefault="00097BC2" w:rsidP="00097BC2">
      <w:pPr>
        <w:autoSpaceDE w:val="0"/>
        <w:autoSpaceDN w:val="0"/>
        <w:adjustRightInd w:val="0"/>
        <w:spacing w:line="276" w:lineRule="auto"/>
        <w:jc w:val="both"/>
        <w:rPr>
          <w:rFonts w:ascii="Arial" w:hAnsi="Arial" w:cs="Arial"/>
          <w:sz w:val="25"/>
          <w:szCs w:val="25"/>
          <w:lang w:val="en-GB"/>
        </w:rPr>
      </w:pPr>
      <w:r w:rsidRPr="00097BC2">
        <w:rPr>
          <w:rFonts w:ascii="Arial" w:hAnsi="Arial" w:cs="Arial"/>
          <w:sz w:val="25"/>
          <w:szCs w:val="25"/>
          <w:lang w:val="en-GB"/>
        </w:rPr>
        <w:t>First, based on a matched unique employer-employee dataset we report the extent of horizontal mismatch for graduates of different fields of education for a post-transition economy (Slovenia). Second, we test the signal of HE institutions and above average study duration on the likelihood of a horizontal mismatch separately for each field of education. We find that graduates from specific HE institutions experience significantly higher likelihood to get a job that matches the field of study for social sciences, namely business and administration and to a smaller extent education. On the contrary, HE institutions do not signal skills or abilities in the most technical fields of education (engineering, computing, manufacturing). The above average study duration has mixed effects based on the field of education. It can either signal lower innate ability (i.e. for law graduates) or increased skills due to student work (i.e. computing graduates)</w:t>
      </w:r>
      <w:r>
        <w:rPr>
          <w:rFonts w:ascii="Arial" w:hAnsi="Arial" w:cs="Arial"/>
          <w:sz w:val="25"/>
          <w:szCs w:val="25"/>
          <w:lang w:val="en-GB"/>
        </w:rPr>
        <w:t>.</w:t>
      </w:r>
      <w:r w:rsidR="00193866" w:rsidRPr="00097BC2">
        <w:rPr>
          <w:rFonts w:ascii="Arial" w:hAnsi="Arial" w:cs="Arial"/>
          <w:sz w:val="25"/>
          <w:szCs w:val="25"/>
          <w:lang w:val="en-GB"/>
        </w:rPr>
        <w:t>˝</w:t>
      </w:r>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E27D9" w:rsidRPr="00097BC2">
        <w:rPr>
          <w:rFonts w:ascii="Arial" w:hAnsi="Arial" w:cs="Arial"/>
          <w:lang w:val="sl-SI"/>
        </w:rPr>
        <w:t xml:space="preserve">torka, </w:t>
      </w:r>
      <w:r w:rsidR="004F28FE">
        <w:rPr>
          <w:rFonts w:ascii="Arial" w:hAnsi="Arial" w:cs="Arial"/>
          <w:lang w:val="sl-SI"/>
        </w:rPr>
        <w:t>8.10</w:t>
      </w:r>
      <w:bookmarkStart w:id="0" w:name="_GoBack"/>
      <w:bookmarkEnd w:id="0"/>
      <w:r w:rsidR="00596F1D" w:rsidRPr="00097BC2">
        <w:rPr>
          <w:rFonts w:ascii="Arial" w:hAnsi="Arial" w:cs="Arial"/>
          <w:lang w:val="sl-SI"/>
        </w:rPr>
        <w:t>.2013</w:t>
      </w:r>
      <w:r w:rsidR="00193866" w:rsidRPr="00097BC2">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C2" w:rsidRDefault="00097BC2">
      <w:r>
        <w:separator/>
      </w:r>
    </w:p>
  </w:endnote>
  <w:endnote w:type="continuationSeparator" w:id="0">
    <w:p w:rsidR="00097BC2" w:rsidRDefault="0009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C2" w:rsidRDefault="00097BC2">
      <w:r>
        <w:separator/>
      </w:r>
    </w:p>
  </w:footnote>
  <w:footnote w:type="continuationSeparator" w:id="0">
    <w:p w:rsidR="00097BC2" w:rsidRDefault="00097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460F9"/>
    <w:rsid w:val="0001283A"/>
    <w:rsid w:val="00012FEF"/>
    <w:rsid w:val="00024422"/>
    <w:rsid w:val="00024FCE"/>
    <w:rsid w:val="000256B0"/>
    <w:rsid w:val="000278B5"/>
    <w:rsid w:val="00027CB4"/>
    <w:rsid w:val="00043445"/>
    <w:rsid w:val="00062ACE"/>
    <w:rsid w:val="00071686"/>
    <w:rsid w:val="00077D3F"/>
    <w:rsid w:val="00084A3E"/>
    <w:rsid w:val="00087369"/>
    <w:rsid w:val="00090CF9"/>
    <w:rsid w:val="00097BC2"/>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28FE"/>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038B"/>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3351D-DF9C-4282-B6A3-B67CFC6FE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2139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Sečen, Karmen</dc:creator>
  <cp:lastModifiedBy>Sečen, Karmen</cp:lastModifiedBy>
  <cp:revision>3</cp:revision>
  <cp:lastPrinted>2010-09-15T08:29:00Z</cp:lastPrinted>
  <dcterms:created xsi:type="dcterms:W3CDTF">2013-09-16T08:02:00Z</dcterms:created>
  <dcterms:modified xsi:type="dcterms:W3CDTF">2013-10-07T07:11:00Z</dcterms:modified>
</cp:coreProperties>
</file>